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西南交通大学关于</w:t>
      </w:r>
      <w:r>
        <w:rPr>
          <w:rFonts w:ascii="黑体" w:hAnsi="宋体" w:eastAsia="黑体" w:cs="宋体"/>
          <w:b/>
          <w:kern w:val="0"/>
          <w:sz w:val="36"/>
          <w:szCs w:val="36"/>
        </w:rPr>
        <w:t>2015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年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度公开招聘应聘人员情况</w:t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应聘人：</w:t>
      </w:r>
      <w:r>
        <w:rPr>
          <w:rFonts w:hint="default" w:ascii="Arial" w:hAnsi="Arial" w:eastAsia="宋体" w:cs="Arial"/>
          <w:sz w:val="28"/>
          <w:szCs w:val="28"/>
        </w:rPr>
        <w:t>××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default" w:ascii="Arial" w:hAnsi="Arial" w:eastAsia="宋体" w:cs="Arial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default" w:ascii="Arial" w:hAnsi="Arial" w:eastAsia="宋体" w:cs="Arial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             应聘岗位：</w:t>
      </w:r>
      <w:r>
        <w:rPr>
          <w:rFonts w:hint="eastAsia" w:ascii="Times New Roman" w:hAnsi="Times New Roman" w:eastAsia="宋体" w:cs="Times New Roman"/>
          <w:sz w:val="28"/>
          <w:szCs w:val="28"/>
        </w:rPr>
        <w:t>教研岗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应聘单位：</w:t>
      </w:r>
      <w:r>
        <w:rPr>
          <w:rFonts w:hint="eastAsia" w:ascii="Times New Roman" w:hAnsi="Times New Roman" w:eastAsia="宋体" w:cs="Times New Roman"/>
          <w:sz w:val="28"/>
          <w:szCs w:val="28"/>
        </w:rPr>
        <w:t>艺术与传播学院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应聘单位负责人签章</w:t>
      </w:r>
      <w:r>
        <w:rPr>
          <w:rFonts w:ascii="Times New Roman" w:hAnsi="Times New Roman" w:eastAsia="宋体" w:cs="Times New Roman"/>
          <w:b/>
          <w:sz w:val="28"/>
          <w:szCs w:val="28"/>
        </w:rPr>
        <w:t>: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241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、基本情况</w:t>
      </w: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41"/>
        <w:gridCol w:w="2067"/>
        <w:gridCol w:w="1417"/>
        <w:gridCol w:w="1913"/>
        <w:gridCol w:w="141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中国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现任专业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技术职务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任职时间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1987/04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现工作单位或人事关系所在部门</w:t>
            </w:r>
          </w:p>
        </w:tc>
        <w:tc>
          <w:tcPr>
            <w:tcW w:w="8479" w:type="dxa"/>
            <w:gridSpan w:val="5"/>
            <w:vAlign w:val="center"/>
          </w:tcPr>
          <w:p>
            <w:pP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最后学位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授予学位单位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最后学习阶段导师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×××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国内外主要学术及社会兼职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北京大学世界华文传媒研究中心助理研究员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从事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主要学术成绩、创新成果及评价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（限800字以内）</w:t>
            </w:r>
          </w:p>
        </w:tc>
        <w:tc>
          <w:tcPr>
            <w:tcW w:w="8479" w:type="dxa"/>
            <w:gridSpan w:val="5"/>
            <w:vAlign w:val="center"/>
          </w:tcPr>
          <w:p>
            <w:pPr>
              <w:ind w:firstLine="400" w:firstLineChars="200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攻读博士学位期间，</w:t>
            </w:r>
            <w: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  <w:t>参与研究项目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二</w:t>
            </w:r>
            <w: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  <w:t>项，其中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国务院新闻办委托课题一项，搜狐委托课题“搜狐北大视点”一项。在国务院新闻办委托课题“境外舆情研判”（2009-2011）中，负责《华盛顿邮报》涉华报道搜集、翻译和分析，撰写的研究报告和《舆情日报》受到程老师和委托方的肯定。2012年参加“现代日本研究中心博士班”赴日研修，2013-2014年作为访问学者赴美国密苏里新闻学院交流学习。</w:t>
            </w:r>
          </w:p>
          <w:p>
            <w:pPr>
              <w:ind w:firstLine="400" w:firstLineChars="200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就新闻史论和国际传播研究方向，并在《新闻与传播研究》和《国际新闻界》等专业核刊9篇学术论文和9篇学术评述，</w:t>
            </w:r>
            <w: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  <w:t>其中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CS</w:t>
            </w:r>
            <w: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  <w:t>SCI论文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  <w:t>篇（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独立</w:t>
            </w:r>
            <w: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  <w:t>作者）；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 xml:space="preserve"> CSSCI学术评述8篇（独立作者）。此外，参编北大新闻学研究会学术文库第一辑，担任《北大新闻学茶座精编》副主编。</w:t>
            </w:r>
          </w:p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</w:rPr>
              <w:t>获得2014年学院唯一“光华奖学金”，获2012年中国传媒大会“金长城传媒·优秀学子”奖，获2015年北京大学优秀毕业生和2015年北京市优秀毕业生。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1" w:firstLineChars="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、学习经历</w:t>
      </w:r>
    </w:p>
    <w:tbl>
      <w:tblPr>
        <w:tblStyle w:val="5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5"/>
        <w:gridCol w:w="2224"/>
        <w:gridCol w:w="1801"/>
        <w:gridCol w:w="2024"/>
        <w:gridCol w:w="17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学历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学位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起止时间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毕业学校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所学专业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导师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</w:t>
            </w:r>
          </w:p>
        </w:tc>
        <w:tc>
          <w:tcPr>
            <w:tcW w:w="22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2011/9-2015/6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北京大学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传播学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硕士</w:t>
            </w:r>
          </w:p>
        </w:tc>
        <w:tc>
          <w:tcPr>
            <w:tcW w:w="22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2008/9-2011/6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北京大学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新闻学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博士</w:t>
            </w:r>
          </w:p>
        </w:tc>
        <w:tc>
          <w:tcPr>
            <w:tcW w:w="22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2004/9-2008/6  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中国青年政治学院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新闻学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default" w:ascii="Arial" w:hAnsi="Arial" w:eastAsia="宋体" w:cs="Arial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统招</w:t>
            </w:r>
          </w:p>
        </w:tc>
      </w:tr>
    </w:tbl>
    <w:p>
      <w:pPr>
        <w:spacing w:line="360" w:lineRule="auto"/>
        <w:ind w:left="239" w:leftChars="114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、工作经历</w:t>
      </w: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74"/>
        <w:gridCol w:w="3474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3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起止时间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职位名称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任职单位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34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34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4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4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4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、论文情况（</w:t>
      </w:r>
      <w:r>
        <w:rPr>
          <w:rFonts w:ascii="宋体" w:hAnsi="宋体" w:eastAsia="宋体" w:cs="Times New Roman"/>
          <w:b/>
          <w:szCs w:val="24"/>
        </w:rPr>
        <w:t>5</w:t>
      </w:r>
      <w:r>
        <w:rPr>
          <w:rFonts w:hint="eastAsia" w:ascii="宋体" w:hAnsi="宋体" w:eastAsia="宋体" w:cs="Times New Roman"/>
          <w:b/>
          <w:szCs w:val="24"/>
        </w:rPr>
        <w:t>篇以内代表性论文）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：</w:t>
      </w:r>
    </w:p>
    <w:tbl>
      <w:tblPr>
        <w:tblStyle w:val="5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2"/>
        <w:gridCol w:w="1984"/>
        <w:gridCol w:w="1559"/>
        <w:gridCol w:w="851"/>
        <w:gridCol w:w="709"/>
        <w:gridCol w:w="1306"/>
        <w:gridCol w:w="1245"/>
        <w:gridCol w:w="992"/>
        <w:gridCol w:w="70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序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题目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发表刊物或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出版单位名称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期号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作者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排名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第一作者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单位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刊物性质及期刊号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论文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分区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（学术期刊分级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A++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等，</w:t>
            </w:r>
            <w:r>
              <w:rPr>
                <w:rFonts w:ascii="Times New Roman" w:hAnsi="Times New Roman" w:eastAsia="宋体" w:cs="Times New Roman"/>
                <w:szCs w:val="24"/>
              </w:rPr>
              <w:t>SCI?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区</w:t>
            </w:r>
          </w:p>
        </w:tc>
        <w:tc>
          <w:tcPr>
            <w:tcW w:w="70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期刊类别影响因子及排序</w:t>
            </w:r>
          </w:p>
        </w:tc>
        <w:tc>
          <w:tcPr>
            <w:tcW w:w="54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他人引用次数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63" w:hRule="exact"/>
          <w:jc w:val="center"/>
        </w:trPr>
        <w:tc>
          <w:tcPr>
            <w:tcW w:w="55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从“民族主义”到“中国威胁论”：1981-2010年《纽约时报》关于钓鱼岛问题的论调变化分析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新闻与传播研究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2014(9)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独立作者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北大新闻与传播学院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CSSCI</w:t>
            </w: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ISSN：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1005-2577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1.854</w:t>
            </w:r>
          </w:p>
        </w:tc>
        <w:tc>
          <w:tcPr>
            <w:tcW w:w="548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5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《大公报》对日俄战争（1904-1905）的报道态度与基调——基于《大公报》原件的文本分析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国际新闻界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2011(1)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独立作者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北大新闻与传播学院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CSSCI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ISSN：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1002-5685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1.100</w:t>
            </w:r>
          </w:p>
        </w:tc>
        <w:tc>
          <w:tcPr>
            <w:tcW w:w="548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55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《大公报》关于日俄战争的信源选择和报道倾向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北大新闻与传播评论/北大出版社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独立作者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北大新闻与传播学院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CSSCI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55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从曹聚仁《中国近百年史话》看民国报人的辛亥革命史观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新闻春秋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2012(1)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独立作者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北大新闻与传播学院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中国新闻史学会会刊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ISSN：2095-4018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55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日俄战争时期“连日拒俄”的舆论领袖——关于《俄事警闻》73期报纸原件的考察.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燕京创意文化产业学刊/文物出版社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2014年卷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独立作者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北大新闻与传播学院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普刊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02" w:firstLineChars="200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5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、科研项目</w:t>
      </w:r>
      <w:r>
        <w:rPr>
          <w:rFonts w:ascii="Times New Roman" w:hAnsi="Times New Roman" w:eastAsia="宋体" w:cs="Times New Roman"/>
          <w:b/>
          <w:sz w:val="24"/>
          <w:szCs w:val="24"/>
        </w:rPr>
        <w:t> :</w:t>
      </w:r>
    </w:p>
    <w:tbl>
      <w:tblPr>
        <w:tblStyle w:val="5"/>
        <w:tblW w:w="10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83"/>
        <w:gridCol w:w="3402"/>
        <w:gridCol w:w="2365"/>
        <w:gridCol w:w="124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项目时间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241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经费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参与状况（排序）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2009-2011</w:t>
            </w:r>
          </w:p>
        </w:tc>
        <w:tc>
          <w:tcPr>
            <w:tcW w:w="3402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境外舆情研判</w:t>
            </w:r>
          </w:p>
        </w:tc>
        <w:tc>
          <w:tcPr>
            <w:tcW w:w="2365" w:type="dxa"/>
            <w:vAlign w:val="top"/>
          </w:tcPr>
          <w:p>
            <w:pPr>
              <w:ind w:right="101" w:rightChars="48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纵向</w:t>
            </w:r>
          </w:p>
        </w:tc>
        <w:tc>
          <w:tcPr>
            <w:tcW w:w="1241" w:type="dxa"/>
            <w:vAlign w:val="top"/>
          </w:tcPr>
          <w:p>
            <w:pPr>
              <w:ind w:right="101" w:rightChars="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2/6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2012-2013</w:t>
            </w:r>
          </w:p>
        </w:tc>
        <w:tc>
          <w:tcPr>
            <w:tcW w:w="340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搜狐北大视点</w:t>
            </w:r>
          </w:p>
        </w:tc>
        <w:tc>
          <w:tcPr>
            <w:tcW w:w="2365" w:type="dxa"/>
            <w:vAlign w:val="top"/>
          </w:tcPr>
          <w:p>
            <w:pPr>
              <w:ind w:right="101" w:rightChars="48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横向</w:t>
            </w:r>
          </w:p>
        </w:tc>
        <w:tc>
          <w:tcPr>
            <w:tcW w:w="1241" w:type="dxa"/>
            <w:vAlign w:val="top"/>
          </w:tcPr>
          <w:p>
            <w:pPr>
              <w:ind w:right="101" w:rightChars="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2/6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vAlign w:val="top"/>
          </w:tcPr>
          <w:p>
            <w:pPr>
              <w:ind w:right="101" w:rightChars="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top"/>
          </w:tcPr>
          <w:p>
            <w:pPr>
              <w:ind w:right="101" w:rightChars="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6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、出版专著</w:t>
      </w:r>
    </w:p>
    <w:tbl>
      <w:tblPr>
        <w:tblStyle w:val="5"/>
        <w:tblW w:w="10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936"/>
        <w:gridCol w:w="1275"/>
        <w:gridCol w:w="2127"/>
        <w:gridCol w:w="1275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3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著作名称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作者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出版社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出版年份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ISBN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3936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3936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7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、专利情况</w:t>
      </w:r>
    </w:p>
    <w:tbl>
      <w:tblPr>
        <w:tblStyle w:val="5"/>
        <w:tblW w:w="10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1"/>
        <w:gridCol w:w="3260"/>
        <w:gridCol w:w="1701"/>
        <w:gridCol w:w="1276"/>
        <w:gridCol w:w="1275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专利类别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专利所有人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授权时间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授权国别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3260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000000"/>
          <w:sz w:val="24"/>
          <w:szCs w:val="24"/>
        </w:rPr>
      </w:pPr>
      <w:r>
        <w:rPr>
          <w:rFonts w:ascii="宋体" w:hAnsi="宋体" w:eastAsia="宋体" w:cs="Times New Roman"/>
          <w:b/>
          <w:color w:val="000000"/>
          <w:sz w:val="24"/>
          <w:szCs w:val="24"/>
        </w:rPr>
        <w:t>8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、获奖情况：</w:t>
      </w:r>
    </w:p>
    <w:tbl>
      <w:tblPr>
        <w:tblStyle w:val="5"/>
        <w:tblW w:w="10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4"/>
        <w:gridCol w:w="3402"/>
        <w:gridCol w:w="366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366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奖项与等级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2015</w:t>
            </w:r>
          </w:p>
        </w:tc>
        <w:tc>
          <w:tcPr>
            <w:tcW w:w="3402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北京大学优秀毕业生</w:t>
            </w:r>
          </w:p>
        </w:tc>
        <w:tc>
          <w:tcPr>
            <w:tcW w:w="3668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校级</w:t>
            </w:r>
          </w:p>
        </w:tc>
        <w:tc>
          <w:tcPr>
            <w:tcW w:w="1843" w:type="dxa"/>
            <w:vAlign w:val="top"/>
          </w:tcPr>
          <w:p>
            <w:pPr>
              <w:ind w:right="101" w:rightChars="48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1/18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340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光华奖学金</w:t>
            </w:r>
          </w:p>
        </w:tc>
        <w:tc>
          <w:tcPr>
            <w:tcW w:w="3668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校级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1/18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2012</w:t>
            </w:r>
          </w:p>
        </w:tc>
        <w:tc>
          <w:tcPr>
            <w:tcW w:w="340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金长城传媒优秀学子奖</w:t>
            </w:r>
          </w:p>
        </w:tc>
        <w:tc>
          <w:tcPr>
            <w:tcW w:w="3668" w:type="dxa"/>
            <w:vAlign w:val="top"/>
          </w:tcPr>
          <w:p>
            <w:pPr>
              <w:tabs>
                <w:tab w:val="left" w:pos="8158"/>
              </w:tabs>
              <w:ind w:right="317" w:rightChars="15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1/20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  <w:highlight w:val="yellow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highlight w:val="yellow"/>
        </w:rPr>
        <w:t>（注意表格内字体：宋体</w:t>
      </w:r>
      <w:r>
        <w:rPr>
          <w:rFonts w:ascii="Times New Roman" w:hAnsi="Times New Roman" w:eastAsia="宋体" w:cs="Times New Roman"/>
          <w:b/>
          <w:sz w:val="24"/>
          <w:szCs w:val="24"/>
          <w:highlight w:val="yellow"/>
        </w:rPr>
        <w:t xml:space="preserve"> 10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yellow"/>
        </w:rPr>
        <w:t>号）</w:t>
      </w: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/>
    <w:sectPr>
      <w:headerReference r:id="rId4" w:type="default"/>
      <w:footerReference r:id="rId5" w:type="default"/>
      <w:pgSz w:w="11906" w:h="16838"/>
      <w:pgMar w:top="851" w:right="851" w:bottom="851" w:left="851" w:header="113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  <w:rPr>
        <w:b/>
        <w:sz w:val="24"/>
        <w:szCs w:val="24"/>
      </w:rPr>
    </w:pPr>
  </w:p>
  <w:p>
    <w:pPr>
      <w:pStyle w:val="2"/>
      <w:jc w:val="right"/>
      <w:rPr>
        <w:b/>
        <w:sz w:val="24"/>
        <w:szCs w:val="24"/>
      </w:rPr>
    </w:pPr>
  </w:p>
  <w:p>
    <w:pPr>
      <w:pStyle w:val="2"/>
      <w:jc w:val="right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1302"/>
    <w:rsid w:val="00007C8D"/>
    <w:rsid w:val="000476E6"/>
    <w:rsid w:val="00075D8B"/>
    <w:rsid w:val="000D2DB8"/>
    <w:rsid w:val="00157AFA"/>
    <w:rsid w:val="00172265"/>
    <w:rsid w:val="001B4186"/>
    <w:rsid w:val="001F299C"/>
    <w:rsid w:val="00224532"/>
    <w:rsid w:val="00227B8C"/>
    <w:rsid w:val="00315AC9"/>
    <w:rsid w:val="00321348"/>
    <w:rsid w:val="0038565C"/>
    <w:rsid w:val="003E1233"/>
    <w:rsid w:val="00437084"/>
    <w:rsid w:val="004811C8"/>
    <w:rsid w:val="005538E1"/>
    <w:rsid w:val="005D2237"/>
    <w:rsid w:val="006551B9"/>
    <w:rsid w:val="00712C33"/>
    <w:rsid w:val="007245EA"/>
    <w:rsid w:val="007355D7"/>
    <w:rsid w:val="007F7A79"/>
    <w:rsid w:val="00817BDA"/>
    <w:rsid w:val="00833070"/>
    <w:rsid w:val="00834066"/>
    <w:rsid w:val="00861302"/>
    <w:rsid w:val="00897E25"/>
    <w:rsid w:val="008C73B2"/>
    <w:rsid w:val="00AE0E66"/>
    <w:rsid w:val="00AE4236"/>
    <w:rsid w:val="00D468C2"/>
    <w:rsid w:val="00D70778"/>
    <w:rsid w:val="00DA401E"/>
    <w:rsid w:val="00DC346A"/>
    <w:rsid w:val="05313DF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3</Pages>
  <Words>258</Words>
  <Characters>1471</Characters>
  <Lines>12</Lines>
  <Paragraphs>3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2015-04-21T02:30:00Z</dcterms:created>
  <dc:creator>CJ</dc:creator>
  <cp:lastModifiedBy>赵毅</cp:lastModifiedBy>
  <dcterms:modified xsi:type="dcterms:W3CDTF">2015-06-16T08:31:13Z</dcterms:modified>
  <dc:title>西南交通大学关于2015年度公开招聘应聘人员情况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